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160"/>
        <w:ind w:hanging="0" w:start="0"/>
        <w:rPr/>
      </w:pPr>
      <w:r>
        <w:rPr/>
        <w:t>PROPOSTA COMERCIAL DE PRESTAÇÃO DE SERVIÇOS DE ASSISTÊNCIA TÉCNICA EM PERÍCIA JUDICIAL</w:t>
      </w:r>
    </w:p>
    <w:p>
      <w:pPr>
        <w:pStyle w:val="Heading2"/>
        <w:spacing w:before="0" w:after="160"/>
        <w:ind w:hanging="0" w:start="0"/>
        <w:rPr/>
      </w:pPr>
      <w:r>
        <w:rPr/>
        <w:t>Tecnologia da Informação, Evidências Digitais e Registros Técnicos</w:t>
      </w:r>
    </w:p>
    <w:p>
      <w:pPr>
        <w:pStyle w:val="BodyText"/>
        <w:spacing w:lineRule="auto" w:line="278" w:before="0" w:after="160"/>
        <w:rPr/>
      </w:pPr>
      <w:r>
        <w:rPr>
          <w:rStyle w:val="Strong"/>
        </w:rPr>
        <w:t>Proponente / Contratado:</w:t>
      </w:r>
      <w:r>
        <w:rPr/>
        <w:t xml:space="preserve"> Adiel de Lima Ribeiro</w:t>
        <w:br/>
      </w:r>
      <w:r>
        <w:rPr>
          <w:rStyle w:val="Strong"/>
        </w:rPr>
        <w:t>E-mail:</w:t>
      </w:r>
      <w:r>
        <w:rPr/>
        <w:t xml:space="preserve"> </w:t>
      </w:r>
      <w:hyperlink r:id="rId2">
        <w:r>
          <w:rPr>
            <w:rStyle w:val="Hyperlink"/>
          </w:rPr>
          <w:t>adiel.netadmin@gmail.com</w:t>
        </w:r>
      </w:hyperlink>
      <w:r>
        <w:rPr/>
        <w:br/>
      </w:r>
      <w:r>
        <w:rPr>
          <w:rStyle w:val="Strong"/>
        </w:rPr>
        <w:t>WhatsApp:</w:t>
      </w:r>
      <w:r>
        <w:rPr/>
        <w:t xml:space="preserve"> (31) 98961-5984</w:t>
        <w:br/>
      </w:r>
      <w:r>
        <w:rPr>
          <w:rStyle w:val="Strong"/>
        </w:rPr>
        <w:t>Chave PIX:</w:t>
      </w:r>
      <w:r>
        <w:rPr/>
        <w:t xml:space="preserve"> </w:t>
      </w:r>
      <w:hyperlink r:id="rId3">
        <w:r>
          <w:rPr>
            <w:rStyle w:val="Hyperlink"/>
          </w:rPr>
          <w:t>adiel.netadmin@gmail.com</w:t>
        </w:r>
      </w:hyperlink>
    </w:p>
    <w:p>
      <w:pPr>
        <w:pStyle w:val="BodyText"/>
        <w:spacing w:lineRule="auto" w:line="278" w:before="0" w:after="160"/>
        <w:rPr/>
      </w:pPr>
      <w:r>
        <w:rPr>
          <w:rStyle w:val="Strong"/>
        </w:rPr>
        <w:t>Contratante:</w:t>
      </w:r>
      <w:r>
        <w:rPr/>
        <w:t xml:space="preserve"> [nome completo / razão social]</w:t>
        <w:br/>
      </w:r>
      <w:r>
        <w:rPr>
          <w:rStyle w:val="Strong"/>
        </w:rPr>
        <w:t>CPF/CNPJ:</w:t>
      </w:r>
      <w:r>
        <w:rPr/>
        <w:t xml:space="preserve"> [●]</w:t>
        <w:br/>
      </w:r>
      <w:r>
        <w:rPr>
          <w:rStyle w:val="Strong"/>
        </w:rPr>
        <w:t>E-mail:</w:t>
      </w:r>
      <w:r>
        <w:rPr/>
        <w:t xml:space="preserve"> [●]</w:t>
        <w:br/>
      </w:r>
      <w:r>
        <w:rPr>
          <w:rStyle w:val="Strong"/>
        </w:rPr>
        <w:t>Telefone:</w:t>
      </w:r>
      <w:r>
        <w:rPr/>
        <w:t xml:space="preserve"> [●]</w:t>
        <w:br/>
      </w:r>
      <w:r>
        <w:rPr>
          <w:rStyle w:val="Strong"/>
        </w:rPr>
        <w:t>Representante, se aplicável:</w:t>
      </w:r>
      <w:r>
        <w:rPr/>
        <w:t xml:space="preserve"> [●]</w:t>
      </w:r>
    </w:p>
    <w:p>
      <w:pPr>
        <w:pStyle w:val="BodyText"/>
        <w:spacing w:lineRule="auto" w:line="278" w:before="0" w:after="160"/>
        <w:rPr/>
      </w:pPr>
      <w:r>
        <w:rPr>
          <w:rStyle w:val="Strong"/>
        </w:rPr>
        <w:t>Processo judicial ou demanda relacionada:</w:t>
      </w:r>
      <w:r>
        <w:rPr/>
        <w:t xml:space="preserve"> [número do processo, se houver]</w:t>
        <w:br/>
      </w:r>
      <w:r>
        <w:rPr>
          <w:rStyle w:val="Strong"/>
        </w:rPr>
        <w:t>Vara / Tribunal / Órgão:</w:t>
      </w:r>
      <w:r>
        <w:rPr/>
        <w:t xml:space="preserve"> [●]</w:t>
        <w:br/>
      </w:r>
      <w:r>
        <w:rPr>
          <w:rStyle w:val="Strong"/>
        </w:rPr>
        <w:t>Parte assistida:</w:t>
      </w:r>
      <w:r>
        <w:rPr/>
        <w:t xml:space="preserve"> [●]</w:t>
        <w:br/>
      </w:r>
      <w:r>
        <w:rPr>
          <w:rStyle w:val="Strong"/>
        </w:rPr>
        <w:t>Advogado responsável, se houver:</w:t>
      </w:r>
      <w:r>
        <w:rPr/>
        <w:t xml:space="preserve"> [nome e OAB]</w:t>
      </w:r>
    </w:p>
    <w:p>
      <w:pPr>
        <w:pStyle w:val="BodyText"/>
        <w:spacing w:lineRule="auto" w:line="278" w:before="0" w:after="160"/>
        <w:rPr/>
      </w:pPr>
      <w:r>
        <w:rPr>
          <w:rStyle w:val="Strong"/>
        </w:rPr>
        <w:t>Data da proposta:</w:t>
      </w:r>
      <w:r>
        <w:rPr/>
        <w:t xml:space="preserve"> [●]</w:t>
        <w:br/>
      </w:r>
      <w:r>
        <w:rPr>
          <w:rStyle w:val="Strong"/>
        </w:rPr>
        <w:t>Validade da proposta:</w:t>
      </w:r>
      <w:r>
        <w:rPr/>
        <w:t xml:space="preserve"> até [●]</w:t>
      </w:r>
    </w:p>
    <w:p>
      <w:pPr>
        <w:pStyle w:val="HorizontalLine"/>
        <w:spacing w:before="0" w:after="160"/>
        <w:rPr/>
      </w:pPr>
      <w:r>
        <w:rPr/>
      </w:r>
    </w:p>
    <w:p>
      <w:pPr>
        <w:pStyle w:val="Heading2"/>
        <w:spacing w:before="0" w:after="160"/>
        <w:ind w:hanging="0" w:start="0"/>
        <w:rPr/>
      </w:pPr>
      <w:r>
        <w:rPr/>
        <w:t>1. Objeto</w:t>
      </w:r>
    </w:p>
    <w:p>
      <w:pPr>
        <w:pStyle w:val="BodyText"/>
        <w:spacing w:lineRule="auto" w:line="278" w:before="0" w:after="160"/>
        <w:rPr/>
      </w:pPr>
      <w:r>
        <w:rPr/>
        <w:t xml:space="preserve">A presente proposta tem por objeto a prestação de serviços de </w:t>
      </w:r>
      <w:r>
        <w:rPr>
          <w:rStyle w:val="Strong"/>
        </w:rPr>
        <w:t>assistência técnica em perícia judicial na área de Tecnologia da Informação</w:t>
      </w:r>
      <w:r>
        <w:rPr/>
        <w:t>, com foco na análise de evidências digitais, sistemas computacionais, registros técnicos, logs, trilhas de auditoria, mecanismos de autenticação, eventos de acesso e demais elementos técnicos relacionados ao objeto da demanda.</w:t>
      </w:r>
    </w:p>
    <w:p>
      <w:pPr>
        <w:pStyle w:val="BodyText"/>
        <w:spacing w:lineRule="auto" w:line="278" w:before="0" w:after="160"/>
        <w:rPr/>
      </w:pPr>
      <w:r>
        <w:rPr/>
        <w:t xml:space="preserve">A atuação será realizada na qualidade de </w:t>
      </w:r>
      <w:r>
        <w:rPr>
          <w:rStyle w:val="Strong"/>
        </w:rPr>
        <w:t>assistente técnico da parte</w:t>
      </w:r>
      <w:r>
        <w:rPr/>
        <w:t>, não se confundindo com a atuação do perito nomeado pelo juízo, nem com atividade de representação jurídica, consultoria advocatícia, elaboração de petições ou definição de estratégia processual.</w:t>
      </w:r>
    </w:p>
    <w:p>
      <w:pPr>
        <w:pStyle w:val="BodyText"/>
        <w:spacing w:lineRule="auto" w:line="278" w:before="0" w:after="160"/>
        <w:rPr/>
      </w:pPr>
      <w:r>
        <w:rPr/>
      </w:r>
    </w:p>
    <w:p>
      <w:pPr>
        <w:pStyle w:val="HorizontalLine"/>
        <w:spacing w:before="0" w:after="160"/>
        <w:rPr/>
      </w:pPr>
      <w:r>
        <w:rPr/>
      </w:r>
    </w:p>
    <w:p>
      <w:pPr>
        <w:pStyle w:val="Heading2"/>
        <w:spacing w:before="0" w:after="160"/>
        <w:ind w:hanging="0" w:start="0"/>
        <w:rPr/>
      </w:pPr>
      <w:r>
        <w:rPr/>
        <w:t>2. Natureza da atuação técnica</w:t>
      </w:r>
    </w:p>
    <w:p>
      <w:pPr>
        <w:pStyle w:val="BodyText"/>
        <w:spacing w:lineRule="auto" w:line="278" w:before="0" w:after="160"/>
        <w:rPr/>
      </w:pPr>
      <w:r>
        <w:rPr/>
        <w:t>A atuação técnica poderá compreender, conforme a etapa contratada e a documentação disponibilizada:</w:t>
      </w:r>
    </w:p>
    <w:p>
      <w:pPr>
        <w:pStyle w:val="BodyText"/>
        <w:spacing w:lineRule="auto" w:line="278" w:before="0" w:after="160"/>
        <w:rPr/>
      </w:pPr>
      <w:r>
        <w:rPr/>
        <w:t>a) análise técnica preliminar dos autos e documentos correlatos;</w:t>
        <w:br/>
        <w:t>b) identificação de pontos técnicos relevantes à prova pericial;</w:t>
        <w:br/>
        <w:t>c) elaboração ou revisão de quesitos técnicos;</w:t>
        <w:br/>
        <w:t>d) análise de evidências digitais e registros técnicos;</w:t>
        <w:br/>
        <w:t>e) avaliação de consistência, integridade, correlação e suficiência dos registros apresentados;</w:t>
        <w:br/>
        <w:t>f) análise de logs, trilhas de auditoria, registros de autenticação, eventos de acesso, metadados e demais elementos técnicos pertinentes;</w:t>
        <w:br/>
        <w:t>g) acompanhamento técnico da produção da prova pericial, quando cabível;</w:t>
        <w:br/>
        <w:t>h) análise crítica de laudo pericial;</w:t>
        <w:br/>
        <w:t>i) elaboração de nota técnica, manifestação técnica, apontamentos técnicos ou parecer técnico, conforme contratação específica.</w:t>
      </w:r>
    </w:p>
    <w:p>
      <w:pPr>
        <w:pStyle w:val="BodyText"/>
        <w:spacing w:lineRule="auto" w:line="278" w:before="0" w:after="160"/>
        <w:rPr/>
      </w:pPr>
      <w:r>
        <w:rPr/>
        <w:t>A atuação técnica será limitada aos elementos disponibilizados pelo contratante, pelo advogado responsável, pelos autos do processo ou por terceiros legitimamente autorizados.</w:t>
      </w:r>
    </w:p>
    <w:p>
      <w:pPr>
        <w:pStyle w:val="HorizontalLine"/>
        <w:spacing w:before="0" w:after="160"/>
        <w:rPr/>
      </w:pPr>
      <w:r>
        <w:rPr/>
      </w:r>
    </w:p>
    <w:p>
      <w:pPr>
        <w:pStyle w:val="Heading2"/>
        <w:spacing w:before="0" w:after="160"/>
        <w:ind w:hanging="0" w:start="0"/>
        <w:rPr/>
      </w:pPr>
      <w:r>
        <w:rPr/>
        <w:t>3. Etapas da contratação</w:t>
      </w:r>
    </w:p>
    <w:p>
      <w:pPr>
        <w:pStyle w:val="BodyText"/>
        <w:spacing w:lineRule="auto" w:line="278" w:before="0" w:after="160"/>
        <w:rPr/>
      </w:pPr>
      <w:r>
        <w:rPr/>
        <w:t>A contratação poderá ocorrer de forma integral ou por etapas independentes, conforme seleção abaixo.</w:t>
      </w:r>
    </w:p>
    <w:p>
      <w:pPr>
        <w:pStyle w:val="Heading3"/>
        <w:spacing w:before="0" w:after="160"/>
        <w:ind w:hanging="0" w:start="0"/>
        <w:rPr/>
      </w:pPr>
      <w:r>
        <w:rPr/>
        <w:t>3.1. Etapa 1 - Estruturação Técnica Inicial</w:t>
      </w:r>
    </w:p>
    <w:p>
      <w:pPr>
        <w:pStyle w:val="BodyText"/>
        <w:spacing w:lineRule="auto" w:line="278" w:before="0" w:after="160"/>
        <w:rPr/>
      </w:pPr>
      <w:r>
        <w:rPr/>
        <w:t>A Etapa 1 poderá compreender:</w:t>
      </w:r>
    </w:p>
    <w:p>
      <w:pPr>
        <w:pStyle w:val="BodyText"/>
        <w:spacing w:lineRule="auto" w:line="278" w:before="0" w:after="160"/>
        <w:rPr/>
      </w:pPr>
      <w:r>
        <w:rPr/>
        <w:t>a) análise técnica preliminar dos autos e documentos fornecidos;</w:t>
        <w:br/>
        <w:t>b) identificação de pontos técnicos relevantes à prova pericial;</w:t>
        <w:br/>
        <w:t>c) elaboração de quesitos técnicos;</w:t>
        <w:br/>
        <w:t>d) orientação técnica inicial sobre a prova pericial, seus limites, riscos, lacunas e dependências documentais.</w:t>
      </w:r>
    </w:p>
    <w:p>
      <w:pPr>
        <w:pStyle w:val="BodyText"/>
        <w:spacing w:lineRule="auto" w:line="278" w:before="0" w:after="160"/>
        <w:rPr/>
      </w:pPr>
      <w:r>
        <w:rPr>
          <w:rStyle w:val="Strong"/>
        </w:rPr>
        <w:t>Entregável previsto:</w:t>
      </w:r>
      <w:r>
        <w:rPr/>
        <w:br/>
        <w:t>[quesitos técnicos / nota técnica preliminar / apontamentos técnicos / outro: ●]</w:t>
      </w:r>
    </w:p>
    <w:p>
      <w:pPr>
        <w:pStyle w:val="BodyText"/>
        <w:spacing w:lineRule="auto" w:line="278" w:before="0" w:after="160"/>
        <w:rPr/>
      </w:pPr>
      <w:r>
        <w:rPr>
          <w:rStyle w:val="Strong"/>
        </w:rPr>
        <w:t>Valor da Etapa 1:</w:t>
      </w:r>
      <w:r>
        <w:rPr/>
        <w:t xml:space="preserve"> R$ [●]</w:t>
        <w:br/>
      </w:r>
      <w:r>
        <w:rPr>
          <w:rStyle w:val="Strong"/>
        </w:rPr>
        <w:t>Prazo estimado:</w:t>
      </w:r>
      <w:r>
        <w:rPr/>
        <w:t xml:space="preserve"> [●] dias úteis após confirmação do pagamento e recebimento integral dos documentos necessários.</w:t>
      </w:r>
    </w:p>
    <w:p>
      <w:pPr>
        <w:pStyle w:val="HorizontalLine"/>
        <w:spacing w:before="0" w:after="160"/>
        <w:rPr/>
      </w:pPr>
      <w:r>
        <w:rPr/>
      </w:r>
    </w:p>
    <w:p>
      <w:pPr>
        <w:pStyle w:val="Heading3"/>
        <w:spacing w:before="0" w:after="160"/>
        <w:ind w:hanging="0" w:start="0"/>
        <w:rPr/>
      </w:pPr>
      <w:r>
        <w:rPr/>
        <w:t>3.2. Etapa 2 - Acompanhamento Pericial</w:t>
      </w:r>
    </w:p>
    <w:p>
      <w:pPr>
        <w:pStyle w:val="BodyText"/>
        <w:spacing w:lineRule="auto" w:line="278" w:before="0" w:after="160"/>
        <w:rPr/>
      </w:pPr>
      <w:r>
        <w:rPr/>
        <w:t>A Etapa 2 poderá compreender:</w:t>
      </w:r>
    </w:p>
    <w:p>
      <w:pPr>
        <w:pStyle w:val="BodyText"/>
        <w:spacing w:lineRule="auto" w:line="278" w:before="0" w:after="160"/>
        <w:rPr/>
      </w:pPr>
      <w:r>
        <w:rPr/>
        <w:t>a) análise dos documentos e registros técnicos apresentados no curso da perícia;</w:t>
        <w:br/>
        <w:t>b) avaliação de consistência, integridade, correlação e suficiência dos dados;</w:t>
        <w:br/>
        <w:t>c) identificação de lacunas, inconsistências técnicas ou limitações metodológicas;</w:t>
        <w:br/>
        <w:t>d) suporte técnico durante o desenvolvimento da perícia;</w:t>
        <w:br/>
        <w:t>e) acompanhamento de diligências ou exames técnicos, quando previamente ajustado e viável;</w:t>
        <w:br/>
        <w:t>f) preparação de apontamentos técnicos para subsidiar a atuação da parte e de seu advogado.</w:t>
      </w:r>
    </w:p>
    <w:p>
      <w:pPr>
        <w:pStyle w:val="BodyText"/>
        <w:spacing w:lineRule="auto" w:line="278" w:before="0" w:after="160"/>
        <w:rPr/>
      </w:pPr>
      <w:r>
        <w:rPr>
          <w:rStyle w:val="Strong"/>
        </w:rPr>
        <w:t>Entregável previsto:</w:t>
      </w:r>
      <w:r>
        <w:rPr/>
        <w:br/>
        <w:t>[apontamentos técnicos / relatório de acompanhamento / nota técnica / outro: ●]</w:t>
      </w:r>
    </w:p>
    <w:p>
      <w:pPr>
        <w:pStyle w:val="BodyText"/>
        <w:spacing w:lineRule="auto" w:line="278" w:before="0" w:after="160"/>
        <w:rPr/>
      </w:pPr>
      <w:r>
        <w:rPr>
          <w:rStyle w:val="Strong"/>
        </w:rPr>
        <w:t>Valor da Etapa 2:</w:t>
      </w:r>
      <w:r>
        <w:rPr/>
        <w:t xml:space="preserve"> R$ [●]</w:t>
        <w:br/>
      </w:r>
      <w:r>
        <w:rPr>
          <w:rStyle w:val="Strong"/>
        </w:rPr>
        <w:t>Prazo estimado:</w:t>
      </w:r>
      <w:r>
        <w:rPr/>
        <w:t xml:space="preserve"> conforme cronograma processual, atos periciais e disponibilidade dos elementos técnicos necessários.</w:t>
      </w:r>
    </w:p>
    <w:p>
      <w:pPr>
        <w:pStyle w:val="HorizontalLine"/>
        <w:spacing w:before="0" w:after="160"/>
        <w:rPr/>
      </w:pPr>
      <w:r>
        <w:rPr/>
      </w:r>
    </w:p>
    <w:p>
      <w:pPr>
        <w:pStyle w:val="Heading3"/>
        <w:spacing w:before="0" w:after="160"/>
        <w:ind w:hanging="0" w:start="0"/>
        <w:rPr/>
      </w:pPr>
      <w:r>
        <w:rPr/>
        <w:t>3.3. Etapa 3 - Análise de Laudo e Parecer Técnico</w:t>
      </w:r>
    </w:p>
    <w:p>
      <w:pPr>
        <w:pStyle w:val="BodyText"/>
        <w:spacing w:lineRule="auto" w:line="278" w:before="0" w:after="160"/>
        <w:rPr/>
      </w:pPr>
      <w:r>
        <w:rPr/>
        <w:t>A Etapa 3 poderá compreender:</w:t>
      </w:r>
    </w:p>
    <w:p>
      <w:pPr>
        <w:pStyle w:val="BodyText"/>
        <w:spacing w:lineRule="auto" w:line="278" w:before="0" w:after="160"/>
        <w:rPr/>
      </w:pPr>
      <w:r>
        <w:rPr/>
        <w:t>a) análise crítica do laudo pericial;</w:t>
        <w:br/>
        <w:t>b) verificação de coerência técnica, metodologia, fundamentação e aderência aos elementos examinados;</w:t>
        <w:br/>
        <w:t>c) identificação de inconsistências, lacunas, limitações, extrapolações técnicas ou conclusões não suficientemente lastreadas;</w:t>
        <w:br/>
        <w:t>d) elaboração de parecer técnico, nota técnica ou manifestação técnica, conforme o caso.</w:t>
      </w:r>
    </w:p>
    <w:p>
      <w:pPr>
        <w:pStyle w:val="BodyText"/>
        <w:spacing w:lineRule="auto" w:line="278" w:before="0" w:after="160"/>
        <w:rPr/>
      </w:pPr>
      <w:r>
        <w:rPr>
          <w:rStyle w:val="Strong"/>
        </w:rPr>
        <w:t>Entregável previsto:</w:t>
      </w:r>
      <w:r>
        <w:rPr/>
        <w:br/>
        <w:t>[parecer técnico / nota técnica / apontamentos técnicos / outro: ●]</w:t>
      </w:r>
    </w:p>
    <w:p>
      <w:pPr>
        <w:pStyle w:val="BodyText"/>
        <w:spacing w:lineRule="auto" w:line="278" w:before="0" w:after="160"/>
        <w:rPr/>
      </w:pPr>
      <w:r>
        <w:rPr>
          <w:rStyle w:val="Strong"/>
        </w:rPr>
        <w:t>Valor da Etapa 3:</w:t>
      </w:r>
      <w:r>
        <w:rPr/>
        <w:t xml:space="preserve"> R$ [●]</w:t>
        <w:br/>
      </w:r>
      <w:r>
        <w:rPr>
          <w:rStyle w:val="Strong"/>
        </w:rPr>
        <w:t>Prazo estimado:</w:t>
      </w:r>
      <w:r>
        <w:rPr/>
        <w:t xml:space="preserve"> [●] dias úteis após confirmação do pagamento e recebimento do laudo pericial e demais documentos necessários.</w:t>
      </w:r>
    </w:p>
    <w:p>
      <w:pPr>
        <w:pStyle w:val="HorizontalLine"/>
        <w:spacing w:before="0" w:after="160"/>
        <w:rPr/>
      </w:pPr>
      <w:r>
        <w:rPr/>
      </w:r>
    </w:p>
    <w:p>
      <w:pPr>
        <w:pStyle w:val="Heading2"/>
        <w:spacing w:before="0" w:after="160"/>
        <w:ind w:hanging="0" w:start="0"/>
        <w:rPr/>
      </w:pPr>
      <w:r>
        <w:rPr/>
        <w:t>4. Etapa contratada</w:t>
      </w:r>
    </w:p>
    <w:p>
      <w:pPr>
        <w:pStyle w:val="BodyText"/>
        <w:spacing w:lineRule="auto" w:line="278" w:before="0" w:after="160"/>
        <w:rPr/>
      </w:pPr>
      <w:r>
        <w:rPr/>
        <w:t>O contratante declara que contrata, neste ato, a seguinte etapa:</w:t>
      </w:r>
    </w:p>
    <w:p>
      <w:pPr>
        <w:pStyle w:val="BodyText"/>
        <w:spacing w:lineRule="auto" w:line="278" w:before="0" w:after="160"/>
        <w:rPr/>
      </w:pPr>
      <w:r>
        <w:rPr/>
        <w:t>[ ] Etapa 1 - Estruturação Técnica Inicial</w:t>
        <w:br/>
        <w:t>[ ] Etapa 2 - Acompanhamento Pericial</w:t>
        <w:br/>
        <w:t>[ ] Etapa 3 - Análise de Laudo e Parecer Técnico</w:t>
        <w:br/>
        <w:t>[ ] Contratação combinada das seguintes etapas: [●]</w:t>
      </w:r>
    </w:p>
    <w:p>
      <w:pPr>
        <w:pStyle w:val="BodyText"/>
        <w:spacing w:lineRule="auto" w:line="278" w:before="0" w:after="160"/>
        <w:rPr/>
      </w:pPr>
      <w:r>
        <w:rPr>
          <w:rStyle w:val="Strong"/>
        </w:rPr>
        <w:t>Valor total da contratação neste aceite:</w:t>
      </w:r>
      <w:r>
        <w:rPr/>
        <w:t xml:space="preserve"> R$ [●]</w:t>
      </w:r>
    </w:p>
    <w:p>
      <w:pPr>
        <w:pStyle w:val="HorizontalLine"/>
        <w:spacing w:before="0" w:after="160"/>
        <w:rPr/>
      </w:pPr>
      <w:r>
        <w:rPr/>
      </w:r>
    </w:p>
    <w:p>
      <w:pPr>
        <w:pStyle w:val="Heading2"/>
        <w:spacing w:before="0" w:after="160"/>
        <w:ind w:hanging="0" w:start="0"/>
        <w:rPr/>
      </w:pPr>
      <w:r>
        <w:rPr/>
        <w:t>5. Condições de pagamento</w:t>
      </w:r>
    </w:p>
    <w:p>
      <w:pPr>
        <w:pStyle w:val="BodyText"/>
        <w:spacing w:lineRule="auto" w:line="278" w:before="0" w:after="160"/>
        <w:rPr/>
      </w:pPr>
      <w:r>
        <w:rPr/>
        <w:t>Os honorários serão pagos de forma antecipada, por etapa, via PIX, para a chave:</w:t>
      </w:r>
    </w:p>
    <w:p>
      <w:pPr>
        <w:pStyle w:val="BodyText"/>
        <w:spacing w:lineRule="auto" w:line="278" w:before="0" w:after="160"/>
        <w:rPr/>
      </w:pPr>
      <w:hyperlink r:id="rId4">
        <w:r>
          <w:rPr>
            <w:rStyle w:val="Hyperlink"/>
            <w:b/>
            <w:bCs/>
          </w:rPr>
          <w:t>adiel.netadmin@gmail.com</w:t>
        </w:r>
      </w:hyperlink>
    </w:p>
    <w:p>
      <w:pPr>
        <w:pStyle w:val="BodyText"/>
        <w:spacing w:lineRule="auto" w:line="278" w:before="0" w:after="160"/>
        <w:rPr/>
      </w:pPr>
      <w:r>
        <w:rPr/>
        <w:t>O início da atuação técnica está condicionado cumulativamente a:</w:t>
      </w:r>
    </w:p>
    <w:p>
      <w:pPr>
        <w:pStyle w:val="BodyText"/>
        <w:spacing w:lineRule="auto" w:line="278" w:before="0" w:after="160"/>
        <w:rPr/>
      </w:pPr>
      <w:r>
        <w:rPr/>
        <w:t>a) aceite formal desta proposta;</w:t>
        <w:br/>
        <w:t>b) confirmação do pagamento correspondente à etapa contratada;</w:t>
        <w:br/>
        <w:t>c) recebimento dos documentos mínimos necessários à análise;</w:t>
        <w:br/>
        <w:t>d) confirmação do escopo técnico aplicável ao caso concreto.</w:t>
      </w:r>
    </w:p>
    <w:p>
      <w:pPr>
        <w:pStyle w:val="BodyText"/>
        <w:spacing w:lineRule="auto" w:line="278" w:before="0" w:after="160"/>
        <w:rPr/>
      </w:pPr>
      <w:r>
        <w:rPr/>
        <w:t>O envio de comprovante de PIX não substitui a confirmação efetiva do recebimento do valor.</w:t>
      </w:r>
    </w:p>
    <w:p>
      <w:pPr>
        <w:pStyle w:val="BodyText"/>
        <w:spacing w:lineRule="auto" w:line="278" w:before="0" w:after="160"/>
        <w:rPr/>
      </w:pPr>
      <w:r>
        <w:rPr/>
        <w:t>Despesas extraordinárias, deslocamentos, diligências presenciais, ferramentas pagas, aquisição de mídias, serviços de terceiros, autenticações, reconhecimento de firma, armazenamento extraordinário, cópias físicas ou custos externos não estão incluídos nos honorários, salvo autorização prévia e expressa.</w:t>
      </w:r>
    </w:p>
    <w:p>
      <w:pPr>
        <w:pStyle w:val="HorizontalLine"/>
        <w:spacing w:before="0" w:after="160"/>
        <w:rPr/>
      </w:pPr>
      <w:r>
        <w:rPr/>
      </w:r>
    </w:p>
    <w:p>
      <w:pPr>
        <w:pStyle w:val="Heading2"/>
        <w:spacing w:before="0" w:after="160"/>
        <w:ind w:hanging="0" w:start="0"/>
        <w:rPr/>
      </w:pPr>
      <w:r>
        <w:rPr/>
        <w:t>6. Documentos necessários para início da atuação</w:t>
      </w:r>
    </w:p>
    <w:p>
      <w:pPr>
        <w:pStyle w:val="BodyText"/>
        <w:spacing w:lineRule="auto" w:line="278" w:before="0" w:after="160"/>
        <w:rPr/>
      </w:pPr>
      <w:r>
        <w:rPr/>
        <w:t>Para início da atuação, o contratante deverá fornecer, conforme aplicável:</w:t>
      </w:r>
    </w:p>
    <w:p>
      <w:pPr>
        <w:pStyle w:val="BodyText"/>
        <w:spacing w:lineRule="auto" w:line="278" w:before="0" w:after="160"/>
        <w:rPr/>
      </w:pPr>
      <w:r>
        <w:rPr/>
        <w:t>a) cópia dos autos ou das peças processuais relevantes;</w:t>
        <w:br/>
        <w:t>b) decisão que deferiu ou determinou a prova pericial, se houver;</w:t>
        <w:br/>
        <w:t>c) despacho de nomeação do perito, se houver;</w:t>
        <w:br/>
        <w:t>d) quesitos já apresentados, se houver;</w:t>
        <w:br/>
        <w:t>e) laudo pericial, se houver;</w:t>
        <w:br/>
        <w:t>f) manifestações técnicas anteriores, se houver;</w:t>
        <w:br/>
        <w:t>g) documentos, arquivos, registros, logs, prints, relatórios, e-mails, metadados, trilhas de auditoria ou demais elementos técnicos pertinentes;</w:t>
        <w:br/>
        <w:t>h) indicação objetiva da controvérsia técnica a ser examinada;</w:t>
        <w:br/>
        <w:t>i) prazos processuais relevantes, quando existentes.</w:t>
      </w:r>
    </w:p>
    <w:p>
      <w:pPr>
        <w:pStyle w:val="BodyText"/>
        <w:spacing w:lineRule="auto" w:line="278" w:before="0" w:after="160"/>
        <w:rPr/>
      </w:pPr>
      <w:r>
        <w:rPr/>
        <w:t>O contratante é responsável por informar previamente a existência de segredo de justiça, sigilo contratual, dados pessoais sensíveis, dados de terceiros, credenciais, informações confidenciais ou qualquer restrição de acesso, uso ou compartilhamento dos documentos fornecidos.</w:t>
      </w:r>
    </w:p>
    <w:p>
      <w:pPr>
        <w:pStyle w:val="HorizontalLine"/>
        <w:spacing w:before="0" w:after="160"/>
        <w:rPr/>
      </w:pPr>
      <w:r>
        <w:rPr/>
      </w:r>
    </w:p>
    <w:p>
      <w:pPr>
        <w:pStyle w:val="Heading2"/>
        <w:spacing w:before="0" w:after="160"/>
        <w:ind w:hanging="0" w:start="0"/>
        <w:rPr/>
      </w:pPr>
      <w:r>
        <w:rPr/>
        <w:t>7. Responsabilidades do contratante</w:t>
      </w:r>
    </w:p>
    <w:p>
      <w:pPr>
        <w:pStyle w:val="BodyText"/>
        <w:spacing w:lineRule="auto" w:line="278" w:before="0" w:after="160"/>
        <w:rPr/>
      </w:pPr>
      <w:r>
        <w:rPr/>
        <w:t>São responsabilidades do contratante:</w:t>
      </w:r>
    </w:p>
    <w:p>
      <w:pPr>
        <w:pStyle w:val="BodyText"/>
        <w:spacing w:lineRule="auto" w:line="278" w:before="0" w:after="160"/>
        <w:rPr/>
      </w:pPr>
      <w:r>
        <w:rPr/>
        <w:t>a) fornecer documentos completos, legíveis, íntegros e pertinentes ao escopo contratado;</w:t>
        <w:br/>
        <w:t>b) informar a origem dos documentos e registros técnicos disponibilizados, quando relevante;</w:t>
        <w:br/>
        <w:t>c) preservar os arquivos originais e evitar manipulações indevidas;</w:t>
        <w:br/>
        <w:t>d) não fornecer dados, credenciais, arquivos ou registros obtidos por meio ilícito ou sem autorização legítima;</w:t>
        <w:br/>
        <w:t>e) comunicar prazos judiciais ou operacionais relevantes;</w:t>
        <w:br/>
        <w:t>f) obter, quando necessário, autorização da parte, do advogado, do juízo ou de terceiros legitimados para compartilhamento dos documentos;</w:t>
        <w:br/>
        <w:t>g) revisar tempestivamente os materiais entregues;</w:t>
        <w:br/>
        <w:t>h) efetuar o pagamento da etapa contratada antes do início dos trabalhos;</w:t>
        <w:br/>
        <w:t>i) não utilizar o trabalho técnico para finalidade diversa daquela informada sem prévia ciência do contratado.</w:t>
      </w:r>
    </w:p>
    <w:p>
      <w:pPr>
        <w:pStyle w:val="BodyText"/>
        <w:spacing w:lineRule="auto" w:line="278" w:before="0" w:after="160"/>
        <w:rPr/>
      </w:pPr>
      <w:r>
        <w:rPr/>
        <w:t>O contratante declara possuir legitimidade para encaminhar os documentos e informações necessários à execução da presente proposta.</w:t>
      </w:r>
    </w:p>
    <w:p>
      <w:pPr>
        <w:pStyle w:val="HorizontalLine"/>
        <w:spacing w:before="0" w:after="160"/>
        <w:rPr/>
      </w:pPr>
      <w:r>
        <w:rPr/>
      </w:r>
    </w:p>
    <w:p>
      <w:pPr>
        <w:pStyle w:val="Heading2"/>
        <w:spacing w:before="0" w:after="160"/>
        <w:ind w:hanging="0" w:start="0"/>
        <w:rPr/>
      </w:pPr>
      <w:r>
        <w:rPr/>
        <w:t>8. Responsabilidades do contratado</w:t>
      </w:r>
    </w:p>
    <w:p>
      <w:pPr>
        <w:pStyle w:val="BodyText"/>
        <w:spacing w:lineRule="auto" w:line="278" w:before="0" w:after="160"/>
        <w:rPr/>
      </w:pPr>
      <w:r>
        <w:rPr/>
        <w:t>São responsabilidades do contratado:</w:t>
      </w:r>
    </w:p>
    <w:p>
      <w:pPr>
        <w:pStyle w:val="BodyText"/>
        <w:spacing w:lineRule="auto" w:line="278" w:before="0" w:after="160"/>
        <w:rPr/>
      </w:pPr>
      <w:r>
        <w:rPr/>
        <w:t>a) executar a análise técnica com diligência, objetividade e observância dos limites do escopo contratado;</w:t>
        <w:br/>
        <w:t>b) indicar limitações técnicas relevantes identificadas durante a análise;</w:t>
        <w:br/>
        <w:t>c) manter confidencialidade sobre documentos e informações recebidos;</w:t>
        <w:br/>
        <w:t>d) utilizar os documentos exclusivamente para a execução da etapa contratada;</w:t>
        <w:br/>
        <w:t>e) comunicar ao contratante a necessidade de documentos complementares, quando tecnicamente indispensáveis;</w:t>
        <w:br/>
        <w:t>f) não alterar evidências originais recebidas, salvo quando houver autorização expressa e procedimento tecnicamente documentado;</w:t>
        <w:br/>
        <w:t>g) apresentar entregável técnico compatível com a etapa contratada, quando aplicável.</w:t>
      </w:r>
    </w:p>
    <w:p>
      <w:pPr>
        <w:pStyle w:val="BodyText"/>
        <w:spacing w:lineRule="auto" w:line="278" w:before="0" w:after="160"/>
        <w:rPr/>
      </w:pPr>
      <w:r>
        <w:rPr/>
        <w:t>A obrigação assumida é de meio técnico, e não de resultado processual.</w:t>
      </w:r>
    </w:p>
    <w:p>
      <w:pPr>
        <w:pStyle w:val="HorizontalLine"/>
        <w:spacing w:before="0" w:after="160"/>
        <w:rPr/>
      </w:pPr>
      <w:r>
        <w:rPr/>
      </w:r>
    </w:p>
    <w:p>
      <w:pPr>
        <w:pStyle w:val="Heading2"/>
        <w:spacing w:before="0" w:after="160"/>
        <w:ind w:hanging="0" w:start="0"/>
        <w:rPr/>
      </w:pPr>
      <w:r>
        <w:rPr/>
        <w:t>9. Cadeia de custódia, integridade e preservação de evidências digitais</w:t>
      </w:r>
    </w:p>
    <w:p>
      <w:pPr>
        <w:pStyle w:val="BodyText"/>
        <w:spacing w:lineRule="auto" w:line="278" w:before="0" w:after="160"/>
        <w:rPr/>
      </w:pPr>
      <w:r>
        <w:rPr/>
        <w:t>Quando houver envio de evidências digitais, arquivos, registros de sistema, logs, imagens, mídias ou demais elementos técnicos, o contratante deverá preservar os arquivos originais e informar, sempre que possível:</w:t>
      </w:r>
    </w:p>
    <w:p>
      <w:pPr>
        <w:pStyle w:val="BodyText"/>
        <w:spacing w:lineRule="auto" w:line="278" w:before="0" w:after="160"/>
        <w:rPr/>
      </w:pPr>
      <w:r>
        <w:rPr/>
        <w:t>a) origem do arquivo ou registro;</w:t>
        <w:br/>
        <w:t>b) data e forma de obtenção;</w:t>
        <w:br/>
        <w:t>c) responsável pela coleta;</w:t>
        <w:br/>
        <w:t>d) sistema, dispositivo ou ambiente de origem;</w:t>
        <w:br/>
        <w:t>e) eventuais alterações, conversões, exportações ou manipulações anteriores;</w:t>
        <w:br/>
        <w:t>f) existência de hash, metadados, trilhas de auditoria ou registros de extração.</w:t>
      </w:r>
    </w:p>
    <w:p>
      <w:pPr>
        <w:pStyle w:val="BodyText"/>
        <w:spacing w:lineRule="auto" w:line="278" w:before="0" w:after="160"/>
        <w:rPr/>
      </w:pPr>
      <w:r>
        <w:rPr/>
        <w:t>O contratado poderá registrar hashes, metadados, observações de recebimento e demais controles técnicos quando aplicável. Contudo, a atuação não implica certificação da cadeia de custódia anterior ao recebimento dos materiais, salvo contratação específica para esse fim e disponibilidade dos elementos técnicos necessários.</w:t>
      </w:r>
    </w:p>
    <w:p>
      <w:pPr>
        <w:pStyle w:val="BodyText"/>
        <w:spacing w:lineRule="auto" w:line="278" w:before="0" w:after="160"/>
        <w:rPr/>
      </w:pPr>
      <w:r>
        <w:rPr/>
        <w:t>Arquivos encaminhados por e-mail, aplicativos de mensagem ou meios equivalentes serão tratados como documentos ou cópias recebidas para análise técnica, não necessariamente como evidência original preservada em ambiente forense.</w:t>
      </w:r>
    </w:p>
    <w:p>
      <w:pPr>
        <w:pStyle w:val="BodyText"/>
        <w:spacing w:lineRule="auto" w:line="278" w:before="0" w:after="160"/>
        <w:rPr/>
      </w:pPr>
      <w:r>
        <w:rPr/>
      </w:r>
    </w:p>
    <w:p>
      <w:pPr>
        <w:pStyle w:val="BodyText"/>
        <w:spacing w:lineRule="auto" w:line="278" w:before="0" w:after="160"/>
        <w:rPr/>
      </w:pPr>
      <w:r>
        <w:rPr/>
      </w:r>
    </w:p>
    <w:p>
      <w:pPr>
        <w:pStyle w:val="HorizontalLine"/>
        <w:spacing w:before="0" w:after="160"/>
        <w:rPr/>
      </w:pPr>
      <w:r>
        <w:rPr/>
      </w:r>
    </w:p>
    <w:p>
      <w:pPr>
        <w:pStyle w:val="Heading2"/>
        <w:spacing w:before="0" w:after="160"/>
        <w:ind w:hanging="0" w:start="0"/>
        <w:rPr/>
      </w:pPr>
      <w:r>
        <w:rPr/>
        <w:t>10. Confidencialidade e tratamento de dados</w:t>
      </w:r>
    </w:p>
    <w:p>
      <w:pPr>
        <w:pStyle w:val="BodyText"/>
        <w:spacing w:lineRule="auto" w:line="278" w:before="0" w:after="160"/>
        <w:rPr/>
      </w:pPr>
      <w:r>
        <w:rPr/>
        <w:t>As informações, documentos, arquivos e registros fornecidos pelo contratante serão tratados como confidenciais e utilizados exclusivamente para a execução da etapa contratada.</w:t>
      </w:r>
    </w:p>
    <w:p>
      <w:pPr>
        <w:pStyle w:val="BodyText"/>
        <w:spacing w:lineRule="auto" w:line="278" w:before="0" w:after="160"/>
        <w:rPr/>
      </w:pPr>
      <w:r>
        <w:rPr/>
        <w:t>Poderão ser tratados dados pessoais, dados pessoais sensíveis, informações processuais, dados técnicos e registros eletrônicos estritamente necessários à execução da proposta, à proteção de direitos, ao cumprimento de obrigações legais ou regulatórias e à defesa em eventual controvérsia relacionada à prestação dos serviços.</w:t>
      </w:r>
    </w:p>
    <w:p>
      <w:pPr>
        <w:pStyle w:val="BodyText"/>
        <w:spacing w:lineRule="auto" w:line="278" w:before="0" w:after="160"/>
        <w:rPr/>
      </w:pPr>
      <w:r>
        <w:rPr/>
        <w:t>O contratado adotará medidas técnicas e administrativas razoáveis para proteção dos documentos e informações recebidos contra acesso não autorizado, perda, alteração, divulgação indevida ou tratamento incompatível com a finalidade da contratação.</w:t>
      </w:r>
    </w:p>
    <w:p>
      <w:pPr>
        <w:pStyle w:val="BodyText"/>
        <w:spacing w:lineRule="auto" w:line="278" w:before="0" w:after="160"/>
        <w:rPr/>
      </w:pPr>
      <w:r>
        <w:rPr/>
        <w:t>O compartilhamento de documentos com terceiros somente ocorrerá mediante autorização do contratante, necessidade técnica justificada, obrigação legal, ordem judicial ou exigência relacionada à execução regular da atividade contratada.</w:t>
      </w:r>
    </w:p>
    <w:p>
      <w:pPr>
        <w:pStyle w:val="HorizontalLine"/>
        <w:spacing w:before="0" w:after="160"/>
        <w:rPr/>
      </w:pPr>
      <w:r>
        <w:rPr/>
      </w:r>
    </w:p>
    <w:p>
      <w:pPr>
        <w:pStyle w:val="Heading2"/>
        <w:spacing w:before="0" w:after="160"/>
        <w:ind w:hanging="0" w:start="0"/>
        <w:rPr/>
      </w:pPr>
      <w:r>
        <w:rPr/>
        <w:t>11. Limites do escopo</w:t>
      </w:r>
    </w:p>
    <w:p>
      <w:pPr>
        <w:pStyle w:val="BodyText"/>
        <w:spacing w:lineRule="auto" w:line="278" w:before="0" w:after="160"/>
        <w:rPr/>
      </w:pPr>
      <w:r>
        <w:rPr/>
        <w:t>Não estão incluídos nesta proposta, salvo ajuste específico e expresso:</w:t>
      </w:r>
    </w:p>
    <w:p>
      <w:pPr>
        <w:pStyle w:val="BodyText"/>
        <w:spacing w:lineRule="auto" w:line="278" w:before="0" w:after="160"/>
        <w:rPr/>
      </w:pPr>
      <w:r>
        <w:rPr/>
        <w:t>a) atuação como advogado;</w:t>
        <w:br/>
        <w:t>b) elaboração de petições, recursos ou manifestações jurídicas;</w:t>
        <w:br/>
        <w:t>c) protocolo de documentos nos autos;</w:t>
        <w:br/>
        <w:t>d) acompanhamento processual amplo;</w:t>
        <w:br/>
        <w:t>e) diligências presenciais ou deslocamentos;</w:t>
        <w:br/>
        <w:t>f) reuniões extraordinárias não previstas;</w:t>
        <w:br/>
        <w:t>g) respostas a esclarecimentos do perito após entrega de parecer, salvo contratação específica;</w:t>
        <w:br/>
        <w:t>h) novas manifestações técnicas decorrentes de documentos apresentados posteriormente;</w:t>
        <w:br/>
        <w:t>i) coleta forense presencial de dispositivos, servidores ou mídias;</w:t>
        <w:br/>
        <w:t>j) recuperação de dados, análise de malware, pentest, engenharia reversa ou auditoria de segurança ampla;</w:t>
        <w:br/>
        <w:t>k) acesso a sistemas de terceiros sem autorização expressa e legítima;</w:t>
        <w:br/>
        <w:t>l) validação de autenticidade de documentos cuja cadeia de custódia não tenha sido preservada;</w:t>
        <w:br/>
        <w:t>m) garantia de acolhimento judicial das conclusões técnicas.</w:t>
      </w:r>
    </w:p>
    <w:p>
      <w:pPr>
        <w:pStyle w:val="BodyText"/>
        <w:spacing w:lineRule="auto" w:line="278" w:before="0" w:after="160"/>
        <w:rPr/>
      </w:pPr>
      <w:r>
        <w:rPr/>
        <w:t>A atuação técnica dependerá da existência, suficiência, qualidade e disponibilidade dos elementos técnicos apresentados.</w:t>
      </w:r>
    </w:p>
    <w:p>
      <w:pPr>
        <w:pStyle w:val="HorizontalLine"/>
        <w:spacing w:before="0" w:after="160"/>
        <w:rPr/>
      </w:pPr>
      <w:r>
        <w:rPr/>
      </w:r>
    </w:p>
    <w:p>
      <w:pPr>
        <w:pStyle w:val="Heading2"/>
        <w:spacing w:before="0" w:after="160"/>
        <w:ind w:hanging="0" w:start="0"/>
        <w:rPr/>
      </w:pPr>
      <w:r>
        <w:rPr/>
        <w:t>12. Prazos</w:t>
      </w:r>
    </w:p>
    <w:p>
      <w:pPr>
        <w:pStyle w:val="BodyText"/>
        <w:spacing w:lineRule="auto" w:line="278" w:before="0" w:after="160"/>
        <w:rPr/>
      </w:pPr>
      <w:r>
        <w:rPr/>
        <w:t>Os prazos de entrega serão contados em dias úteis e somente terão início após:</w:t>
      </w:r>
    </w:p>
    <w:p>
      <w:pPr>
        <w:pStyle w:val="BodyText"/>
        <w:spacing w:lineRule="auto" w:line="278" w:before="0" w:after="160"/>
        <w:rPr/>
      </w:pPr>
      <w:r>
        <w:rPr/>
        <w:t>a) aceite formal da proposta;</w:t>
        <w:br/>
        <w:t>b) confirmação do pagamento;</w:t>
        <w:br/>
        <w:t>c) recebimento dos documentos mínimos necessários;</w:t>
        <w:br/>
        <w:t>d) inexistência de pendência documental impeditiva;</w:t>
        <w:br/>
        <w:t>e) confirmação do escopo técnico.</w:t>
      </w:r>
    </w:p>
    <w:p>
      <w:pPr>
        <w:pStyle w:val="BodyText"/>
        <w:spacing w:lineRule="auto" w:line="278" w:before="0" w:after="160"/>
        <w:rPr/>
      </w:pPr>
      <w:r>
        <w:rPr/>
        <w:t>Prazos judiciais são de responsabilidade do contratante e de seu advogado. O contratado deverá ser previamente informado sobre prazos processuais relevantes, sob pena de impossibilidade técnica de atendimento tempestivo.</w:t>
      </w:r>
    </w:p>
    <w:p>
      <w:pPr>
        <w:pStyle w:val="BodyText"/>
        <w:spacing w:lineRule="auto" w:line="278" w:before="0" w:after="160"/>
        <w:rPr/>
      </w:pPr>
      <w:r>
        <w:rPr/>
        <w:t>Havendo necessidade de documentos complementares, esclarecimentos adicionais ou redefinição de escopo, o prazo poderá ser suspenso ou reavaliado.</w:t>
      </w:r>
    </w:p>
    <w:p>
      <w:pPr>
        <w:pStyle w:val="HorizontalLine"/>
        <w:spacing w:before="0" w:after="160"/>
        <w:rPr/>
      </w:pPr>
      <w:r>
        <w:rPr/>
      </w:r>
    </w:p>
    <w:p>
      <w:pPr>
        <w:pStyle w:val="Heading2"/>
        <w:spacing w:before="0" w:after="160"/>
        <w:ind w:hanging="0" w:start="0"/>
        <w:rPr/>
      </w:pPr>
      <w:r>
        <w:rPr/>
        <w:t>13. Reuniões e comunicações</w:t>
      </w:r>
    </w:p>
    <w:p>
      <w:pPr>
        <w:pStyle w:val="BodyText"/>
        <w:spacing w:lineRule="auto" w:line="278" w:before="0" w:after="160"/>
        <w:rPr/>
      </w:pPr>
      <w:r>
        <w:rPr/>
        <w:t>As comunicações ordinárias poderão ocorrer por e-mail, WhatsApp ou outro meio acordado entre as partes.</w:t>
      </w:r>
    </w:p>
    <w:p>
      <w:pPr>
        <w:pStyle w:val="BodyText"/>
        <w:spacing w:lineRule="auto" w:line="278" w:before="0" w:after="160"/>
        <w:rPr/>
      </w:pPr>
      <w:r>
        <w:rPr/>
        <w:t>Para fins de controle formal, documentos finais, aceite da proposta, envio de materiais relevantes, confirmações de escopo e comunicações sensíveis deverão ocorrer preferencialmente por e-mail.</w:t>
      </w:r>
    </w:p>
    <w:p>
      <w:pPr>
        <w:pStyle w:val="BodyText"/>
        <w:spacing w:lineRule="auto" w:line="278" w:before="0" w:after="160"/>
        <w:rPr/>
      </w:pPr>
      <w:r>
        <w:rPr/>
        <w:t>Reuniões virtuais poderão ser realizadas quando previstas na etapa contratada ou mediante ajuste específico. Reuniões presenciais, deslocamentos ou diligências externas não estão incluídos, salvo contratação adicional.</w:t>
      </w:r>
    </w:p>
    <w:p>
      <w:pPr>
        <w:pStyle w:val="BodyText"/>
        <w:spacing w:lineRule="auto" w:line="278" w:before="0" w:after="160"/>
        <w:rPr/>
      </w:pPr>
      <w:r>
        <w:rPr/>
      </w:r>
    </w:p>
    <w:p>
      <w:pPr>
        <w:pStyle w:val="BodyText"/>
        <w:spacing w:lineRule="auto" w:line="278" w:before="0" w:after="160"/>
        <w:rPr/>
      </w:pPr>
      <w:r>
        <w:rPr/>
      </w:r>
    </w:p>
    <w:p>
      <w:pPr>
        <w:pStyle w:val="HorizontalLine"/>
        <w:spacing w:before="0" w:after="160"/>
        <w:rPr/>
      </w:pPr>
      <w:r>
        <w:rPr/>
      </w:r>
    </w:p>
    <w:p>
      <w:pPr>
        <w:pStyle w:val="Heading2"/>
        <w:spacing w:before="0" w:after="160"/>
        <w:ind w:hanging="0" w:start="0"/>
        <w:rPr/>
      </w:pPr>
      <w:r>
        <w:rPr/>
        <w:t>14. Alteração de escopo</w:t>
      </w:r>
    </w:p>
    <w:p>
      <w:pPr>
        <w:pStyle w:val="BodyText"/>
        <w:spacing w:lineRule="auto" w:line="278" w:before="0" w:after="160"/>
        <w:rPr/>
      </w:pPr>
      <w:r>
        <w:rPr/>
        <w:t>A inclusão de novos documentos, novos quesitos, novos fatos, novos sistemas, nova perícia, novo laudo, nova manifestação do perito ou nova necessidade técnica poderá caracterizar alteração de escopo.</w:t>
      </w:r>
    </w:p>
    <w:p>
      <w:pPr>
        <w:pStyle w:val="BodyText"/>
        <w:spacing w:lineRule="auto" w:line="278" w:before="0" w:after="160"/>
        <w:rPr/>
      </w:pPr>
      <w:r>
        <w:rPr/>
        <w:t>Havendo alteração de escopo, os prazos e honorários poderão ser reavaliados antes da continuidade da execução.</w:t>
      </w:r>
    </w:p>
    <w:p>
      <w:pPr>
        <w:pStyle w:val="HorizontalLine"/>
        <w:spacing w:before="0" w:after="160"/>
        <w:rPr/>
      </w:pPr>
      <w:r>
        <w:rPr/>
      </w:r>
    </w:p>
    <w:p>
      <w:pPr>
        <w:pStyle w:val="Heading2"/>
        <w:spacing w:before="0" w:after="160"/>
        <w:ind w:hanging="0" w:start="0"/>
        <w:rPr/>
      </w:pPr>
      <w:r>
        <w:rPr/>
        <w:t>15. Cancelamento, desistência e suspensão</w:t>
      </w:r>
    </w:p>
    <w:p>
      <w:pPr>
        <w:pStyle w:val="BodyText"/>
        <w:spacing w:lineRule="auto" w:line="278" w:before="0" w:after="160"/>
        <w:rPr/>
      </w:pPr>
      <w:r>
        <w:rPr/>
        <w:t>O contratante poderá solicitar o cancelamento da etapa contratada mediante comunicação por escrito.</w:t>
      </w:r>
    </w:p>
    <w:p>
      <w:pPr>
        <w:pStyle w:val="BodyText"/>
        <w:spacing w:lineRule="auto" w:line="278" w:before="0" w:after="160"/>
        <w:rPr/>
      </w:pPr>
      <w:r>
        <w:rPr/>
        <w:t>Caso a desistência ocorra antes do início efetivo da análise técnica, as partes poderão ajustar a devolução total ou parcial dos valores, observados custos administrativos, disponibilidade reservada e despesas já incorridas, quando houver.</w:t>
      </w:r>
    </w:p>
    <w:p>
      <w:pPr>
        <w:pStyle w:val="BodyText"/>
        <w:spacing w:lineRule="auto" w:line="278" w:before="0" w:after="160"/>
        <w:rPr/>
      </w:pPr>
      <w:r>
        <w:rPr/>
        <w:t>Após o início efetivo da etapa contratada, os honorários remuneram a disponibilidade técnica, a análise realizada e os atos já executados, não havendo devolução automática de valores, salvo ajuste escrito entre as partes.</w:t>
      </w:r>
    </w:p>
    <w:p>
      <w:pPr>
        <w:pStyle w:val="BodyText"/>
        <w:spacing w:lineRule="auto" w:line="278" w:before="0" w:after="160"/>
        <w:rPr/>
      </w:pPr>
      <w:r>
        <w:rPr/>
        <w:t>O contratado poderá suspender ou recusar a execução da proposta em caso de ausência de pagamento, falta de documentos mínimos, conflito de interesses, impossibilidade técnica, solicitação incompatível com o escopo, suspeita de ilicitude na obtenção dos dados ou risco técnico, ético ou legal relevante.</w:t>
      </w:r>
    </w:p>
    <w:p>
      <w:pPr>
        <w:pStyle w:val="HorizontalLine"/>
        <w:spacing w:before="0" w:after="160"/>
        <w:rPr/>
      </w:pPr>
      <w:r>
        <w:rPr/>
      </w:r>
    </w:p>
    <w:p>
      <w:pPr>
        <w:pStyle w:val="Heading2"/>
        <w:spacing w:before="0" w:after="160"/>
        <w:ind w:hanging="0" w:start="0"/>
        <w:rPr/>
      </w:pPr>
      <w:r>
        <w:rPr/>
        <w:t>16. Ausência de garantia de resultado</w:t>
      </w:r>
    </w:p>
    <w:p>
      <w:pPr>
        <w:pStyle w:val="BodyText"/>
        <w:spacing w:lineRule="auto" w:line="278" w:before="0" w:after="160"/>
        <w:rPr/>
      </w:pPr>
      <w:r>
        <w:rPr/>
        <w:t>A contratação não implica promessa de resultado processual, acolhimento judicial, convencimento do perito, modificação de laudo, êxito da parte ou conclusão técnica favorável ao contratante.</w:t>
      </w:r>
    </w:p>
    <w:p>
      <w:pPr>
        <w:pStyle w:val="BodyText"/>
        <w:spacing w:lineRule="auto" w:line="278" w:before="0" w:after="160"/>
        <w:rPr/>
      </w:pPr>
      <w:r>
        <w:rPr/>
        <w:t>As conclusões técnicas dependerão exclusivamente dos elementos examinados, da qualidade dos registros disponíveis, das limitações metodológicas existentes e da análise técnica realizada.</w:t>
      </w:r>
    </w:p>
    <w:p>
      <w:pPr>
        <w:pStyle w:val="BodyText"/>
        <w:spacing w:lineRule="auto" w:line="278" w:before="0" w:after="160"/>
        <w:rPr/>
      </w:pPr>
      <w:r>
        <w:rPr/>
      </w:r>
    </w:p>
    <w:p>
      <w:pPr>
        <w:pStyle w:val="BodyText"/>
        <w:spacing w:lineRule="auto" w:line="278" w:before="0" w:after="160"/>
        <w:rPr/>
      </w:pPr>
      <w:r>
        <w:rPr/>
      </w:r>
    </w:p>
    <w:p>
      <w:pPr>
        <w:pStyle w:val="BodyText"/>
        <w:spacing w:lineRule="auto" w:line="278" w:before="0" w:after="160"/>
        <w:rPr/>
      </w:pPr>
      <w:r>
        <w:rPr/>
      </w:r>
    </w:p>
    <w:p>
      <w:pPr>
        <w:pStyle w:val="HorizontalLine"/>
        <w:spacing w:before="0" w:after="160"/>
        <w:rPr/>
      </w:pPr>
      <w:r>
        <w:rPr/>
      </w:r>
    </w:p>
    <w:p>
      <w:pPr>
        <w:pStyle w:val="Heading2"/>
        <w:spacing w:before="0" w:after="160"/>
        <w:ind w:hanging="0" w:start="0"/>
        <w:rPr/>
      </w:pPr>
      <w:r>
        <w:rPr/>
        <w:t>17. Aceite da proposta</w:t>
      </w:r>
    </w:p>
    <w:p>
      <w:pPr>
        <w:pStyle w:val="BodyText"/>
        <w:spacing w:lineRule="auto" w:line="278" w:before="0" w:after="160"/>
        <w:rPr/>
      </w:pPr>
      <w:r>
        <w:rPr/>
        <w:t>A assinatura desta proposta pelo contratante, acompanhada do envio por e-mail ao contratado, caracteriza aceite das condições comerciais, técnicas e operacionais aqui previstas.</w:t>
      </w:r>
    </w:p>
    <w:p>
      <w:pPr>
        <w:pStyle w:val="BodyText"/>
        <w:spacing w:lineRule="auto" w:line="278" w:before="0" w:after="160"/>
        <w:rPr/>
      </w:pPr>
      <w:r>
        <w:rPr/>
        <w:t>O início da execução permanecerá condicionado à confirmação do pagamento e ao recebimento dos documentos necessários.</w:t>
      </w:r>
    </w:p>
    <w:p>
      <w:pPr>
        <w:pStyle w:val="BodyText"/>
        <w:spacing w:lineRule="auto" w:line="278" w:before="0" w:after="160"/>
        <w:rPr/>
      </w:pPr>
      <w:r>
        <w:rPr/>
        <w:t>O contratante declara que leu, compreendeu e aceitou os termos desta proposta, inclusive quanto aos limites de escopo, ausência de garantia de resultado, responsabilidades documentais, tratamento de dados, confidencialidade e condições de pagamento.</w:t>
      </w:r>
    </w:p>
    <w:p>
      <w:pPr>
        <w:pStyle w:val="HorizontalLine"/>
        <w:spacing w:before="0" w:after="160"/>
        <w:rPr/>
      </w:pPr>
      <w:r>
        <w:rPr/>
      </w:r>
    </w:p>
    <w:p>
      <w:pPr>
        <w:pStyle w:val="Heading2"/>
        <w:spacing w:before="0" w:after="160"/>
        <w:ind w:hanging="0" w:start="0"/>
        <w:rPr/>
      </w:pPr>
      <w:r>
        <w:rPr/>
        <w:t>18. Campo de aceite</w:t>
      </w:r>
    </w:p>
    <w:p>
      <w:pPr>
        <w:pStyle w:val="BodyText"/>
        <w:spacing w:lineRule="auto" w:line="278" w:before="0" w:after="160"/>
        <w:rPr/>
      </w:pPr>
      <w:r>
        <w:rPr>
          <w:rStyle w:val="Strong"/>
        </w:rPr>
        <w:t>Etapa contratada:</w:t>
      </w:r>
      <w:r>
        <w:rPr/>
        <w:t xml:space="preserve"> [●]</w:t>
        <w:br/>
      </w:r>
      <w:r>
        <w:rPr>
          <w:rStyle w:val="Strong"/>
        </w:rPr>
        <w:t>Valor total:</w:t>
      </w:r>
      <w:r>
        <w:rPr/>
        <w:t xml:space="preserve"> R$ [●]</w:t>
        <w:br/>
      </w:r>
      <w:r>
        <w:rPr>
          <w:rStyle w:val="Strong"/>
        </w:rPr>
        <w:t>Prazo estimado:</w:t>
      </w:r>
      <w:r>
        <w:rPr/>
        <w:t xml:space="preserve"> [●]</w:t>
        <w:br/>
      </w:r>
      <w:r>
        <w:rPr>
          <w:rStyle w:val="Strong"/>
        </w:rPr>
        <w:t>Forma de pagamento:</w:t>
      </w:r>
      <w:r>
        <w:rPr/>
        <w:t xml:space="preserve"> PIX - </w:t>
      </w:r>
      <w:hyperlink r:id="rId5">
        <w:r>
          <w:rPr>
            <w:rStyle w:val="Hyperlink"/>
          </w:rPr>
          <w:t>adiel.netadmin@gmail.com</w:t>
        </w:r>
      </w:hyperlink>
      <w:r>
        <w:rPr/>
        <w:br/>
      </w:r>
      <w:r>
        <w:rPr>
          <w:rStyle w:val="Strong"/>
        </w:rPr>
        <w:t>E-mail para devolução da proposta assinada:</w:t>
      </w:r>
      <w:r>
        <w:rPr/>
        <w:t xml:space="preserve"> </w:t>
      </w:r>
      <w:hyperlink r:id="rId6">
        <w:r>
          <w:rPr>
            <w:rStyle w:val="Hyperlink"/>
          </w:rPr>
          <w:t>adiel.netadmin@gmail.com</w:t>
        </w:r>
      </w:hyperlink>
    </w:p>
    <w:p>
      <w:pPr>
        <w:pStyle w:val="BodyText"/>
        <w:spacing w:lineRule="auto" w:line="278" w:before="0" w:after="160"/>
        <w:rPr/>
      </w:pPr>
      <w:r>
        <w:rPr/>
        <w:t>Local e data: [●]</w:t>
      </w:r>
    </w:p>
    <w:p>
      <w:pPr>
        <w:pStyle w:val="HorizontalLine"/>
        <w:spacing w:before="0" w:after="160"/>
        <w:rPr/>
      </w:pPr>
      <w:r>
        <w:rPr/>
      </w:r>
    </w:p>
    <w:p>
      <w:pPr>
        <w:pStyle w:val="Heading2"/>
        <w:spacing w:before="0" w:after="160"/>
        <w:ind w:hanging="0" w:start="0"/>
        <w:rPr/>
      </w:pPr>
      <w:r>
        <w:rPr/>
        <w:t>CONTRATANTE</w:t>
      </w:r>
    </w:p>
    <w:p>
      <w:pPr>
        <w:pStyle w:val="BodyText"/>
        <w:spacing w:lineRule="auto" w:line="278" w:before="0" w:after="160"/>
        <w:rPr/>
      </w:pPr>
      <w:r>
        <w:rPr/>
        <w:t>Nome / Razão social: ___________________________________________</w:t>
      </w:r>
    </w:p>
    <w:p>
      <w:pPr>
        <w:pStyle w:val="BodyText"/>
        <w:spacing w:lineRule="auto" w:line="278" w:before="0" w:after="160"/>
        <w:rPr/>
      </w:pPr>
      <w:r>
        <w:rPr/>
        <w:t>CPF / CNPJ: _________________________________________________</w:t>
      </w:r>
    </w:p>
    <w:p>
      <w:pPr>
        <w:pStyle w:val="BodyText"/>
        <w:spacing w:lineRule="auto" w:line="278" w:before="0" w:after="160"/>
        <w:rPr/>
      </w:pPr>
      <w:r>
        <w:rPr/>
        <w:t>Representante, se aplicável: ___________________________________</w:t>
      </w:r>
    </w:p>
    <w:p>
      <w:pPr>
        <w:pStyle w:val="BodyText"/>
        <w:spacing w:lineRule="auto" w:line="278" w:before="0" w:after="160"/>
        <w:rPr/>
      </w:pPr>
      <w:r>
        <w:rPr/>
        <w:t>Assinatura: _________________________________________________</w:t>
      </w:r>
    </w:p>
    <w:p>
      <w:pPr>
        <w:pStyle w:val="BodyText"/>
        <w:spacing w:lineRule="auto" w:line="278" w:before="0" w:after="160"/>
        <w:rPr/>
      </w:pPr>
      <w:r>
        <w:rPr/>
        <w:t>E-mail: _____________________________________________________</w:t>
      </w:r>
    </w:p>
    <w:p>
      <w:pPr>
        <w:pStyle w:val="BodyText"/>
        <w:spacing w:lineRule="auto" w:line="278" w:before="0" w:after="160"/>
        <w:rPr/>
      </w:pPr>
      <w:r>
        <w:rPr/>
        <w:t>Telefone: ___________________________________________________</w:t>
      </w:r>
    </w:p>
    <w:p>
      <w:pPr>
        <w:pStyle w:val="HorizontalLine"/>
        <w:spacing w:before="0" w:after="160"/>
        <w:rPr/>
      </w:pPr>
      <w:r>
        <w:rPr/>
      </w:r>
    </w:p>
    <w:p>
      <w:pPr>
        <w:pStyle w:val="Heading2"/>
        <w:spacing w:before="0" w:after="160"/>
        <w:ind w:hanging="0" w:start="0"/>
        <w:rPr/>
      </w:pPr>
      <w:r>
        <w:rPr/>
        <w:t>PROPONENTE / CONTRATADO</w:t>
      </w:r>
    </w:p>
    <w:p>
      <w:pPr>
        <w:pStyle w:val="BodyText"/>
        <w:spacing w:lineRule="auto" w:line="278" w:before="0" w:after="160"/>
        <w:rPr/>
      </w:pPr>
      <w:r>
        <w:rPr/>
        <w:t>Adiel de Lima Ribeiro</w:t>
      </w:r>
    </w:p>
    <w:p>
      <w:pPr>
        <w:pStyle w:val="BodyText"/>
        <w:spacing w:lineRule="auto" w:line="278" w:before="0" w:after="160"/>
        <w:rPr/>
      </w:pPr>
      <w:r>
        <w:rPr/>
        <w:t>CPF: _________________________________________</w:t>
      </w:r>
    </w:p>
    <w:p>
      <w:pPr>
        <w:pStyle w:val="BodyText"/>
        <w:spacing w:lineRule="auto" w:line="278" w:before="0" w:after="160"/>
        <w:rPr/>
      </w:pPr>
      <w:r>
        <w:rPr/>
        <w:t xml:space="preserve">E-mail: </w:t>
      </w:r>
      <w:hyperlink r:id="rId7">
        <w:r>
          <w:rPr>
            <w:rStyle w:val="Hyperlink"/>
          </w:rPr>
          <w:t>adiel.netadmin@gmail.com</w:t>
        </w:r>
      </w:hyperlink>
      <w:r>
        <w:rPr/>
        <w:br/>
        <w:t>WhatsApp: (31) 98961-5984</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swiss"/>
    <w:pitch w:val="variable"/>
  </w:font>
  <w:font w:name="Aptos Display">
    <w:charset w:val="01" w:characterSet="utf-8"/>
    <w:family w:val="swiss"/>
    <w:pitch w:val="variable"/>
  </w:font>
  <w:font w:name="OpenSymbol">
    <w:altName w:val="Arial Unicode MS"/>
    <w:charset w:val="01" w:characterSet="utf-8"/>
    <w:family w:val="swiss"/>
    <w:pitch w:val="variable"/>
  </w:font>
  <w:font w:name="Arial">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ahoma"/>
        <w:kern w:val="2"/>
        <w:sz w:val="24"/>
        <w:szCs w:val="24"/>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8" w:before="0" w:after="160"/>
      <w:jc w:val="start"/>
    </w:pPr>
    <w:rPr>
      <w:rFonts w:ascii="Aptos" w:hAnsi="Aptos" w:eastAsia="Aptos" w:cs="Tahoma"/>
      <w:color w:val="auto"/>
      <w:kern w:val="2"/>
      <w:sz w:val="24"/>
      <w:szCs w:val="24"/>
      <w:lang w:val="pt-BR" w:eastAsia="en-US" w:bidi="ar-SA"/>
    </w:rPr>
  </w:style>
  <w:style w:type="paragraph" w:styleId="Heading1">
    <w:name w:val="heading 1"/>
    <w:basedOn w:val="Normal"/>
    <w:next w:val="Normal"/>
    <w:link w:val="Ttulo1Char"/>
    <w:qFormat/>
    <w:pPr>
      <w:keepNext w:val="true"/>
      <w:keepLines/>
      <w:spacing w:before="360" w:after="80"/>
      <w:outlineLvl w:val="0"/>
    </w:pPr>
    <w:rPr>
      <w:rFonts w:ascii="Aptos Display" w:hAnsi="Aptos Display" w:eastAsia="Aptos" w:cs="Tahoma"/>
      <w:color w:themeColor="accent1" w:themeShade="bf" w:val="0F4761"/>
      <w:sz w:val="40"/>
      <w:szCs w:val="40"/>
    </w:rPr>
  </w:style>
  <w:style w:type="paragraph" w:styleId="Heading2">
    <w:name w:val="heading 2"/>
    <w:basedOn w:val="Normal"/>
    <w:next w:val="Normal"/>
    <w:link w:val="Ttulo2Char"/>
    <w:qFormat/>
    <w:pPr>
      <w:keepNext w:val="true"/>
      <w:keepLines/>
      <w:spacing w:before="160" w:after="80"/>
      <w:outlineLvl w:val="1"/>
    </w:pPr>
    <w:rPr>
      <w:rFonts w:ascii="Aptos Display" w:hAnsi="Aptos Display" w:eastAsia="Aptos" w:cs="Tahoma"/>
      <w:color w:themeColor="accent1" w:themeShade="bf" w:val="0F4761"/>
      <w:sz w:val="32"/>
      <w:szCs w:val="32"/>
    </w:rPr>
  </w:style>
  <w:style w:type="paragraph" w:styleId="Heading3">
    <w:name w:val="heading 3"/>
    <w:basedOn w:val="Normal"/>
    <w:next w:val="Normal"/>
    <w:link w:val="Ttulo3Char"/>
    <w:qFormat/>
    <w:pPr>
      <w:keepNext w:val="true"/>
      <w:keepLines/>
      <w:spacing w:before="160" w:after="80"/>
      <w:outlineLvl w:val="2"/>
    </w:pPr>
    <w:rPr>
      <w:rFonts w:eastAsia="Aptos" w:cs="Tahoma"/>
      <w:color w:themeColor="accent1" w:themeShade="bf" w:val="0F4761"/>
      <w:sz w:val="28"/>
      <w:szCs w:val="28"/>
    </w:rPr>
  </w:style>
  <w:style w:type="paragraph" w:styleId="Heading4">
    <w:name w:val="heading 4"/>
    <w:basedOn w:val="Normal"/>
    <w:next w:val="Normal"/>
    <w:link w:val="Ttulo4Char"/>
    <w:qFormat/>
    <w:pPr>
      <w:keepNext w:val="true"/>
      <w:keepLines/>
      <w:spacing w:before="80" w:after="40"/>
      <w:outlineLvl w:val="3"/>
    </w:pPr>
    <w:rPr>
      <w:rFonts w:eastAsia="Aptos" w:cs="Tahoma"/>
      <w:i/>
      <w:iCs/>
      <w:color w:themeColor="accent1" w:themeShade="bf" w:val="0F4761"/>
    </w:rPr>
  </w:style>
  <w:style w:type="paragraph" w:styleId="Heading5">
    <w:name w:val="heading 5"/>
    <w:basedOn w:val="Normal"/>
    <w:next w:val="Normal"/>
    <w:link w:val="Ttulo5Char"/>
    <w:qFormat/>
    <w:pPr>
      <w:keepNext w:val="true"/>
      <w:keepLines/>
      <w:spacing w:before="80" w:after="40"/>
      <w:outlineLvl w:val="4"/>
    </w:pPr>
    <w:rPr>
      <w:rFonts w:eastAsia="Aptos" w:cs="Tahoma"/>
      <w:color w:themeColor="accent1" w:themeShade="bf" w:val="0F4761"/>
    </w:rPr>
  </w:style>
  <w:style w:type="paragraph" w:styleId="Heading6">
    <w:name w:val="heading 6"/>
    <w:basedOn w:val="Normal"/>
    <w:next w:val="Normal"/>
    <w:link w:val="Ttulo6Char"/>
    <w:qFormat/>
    <w:pPr>
      <w:keepNext w:val="true"/>
      <w:keepLines/>
      <w:spacing w:before="40" w:after="0"/>
      <w:outlineLvl w:val="5"/>
    </w:pPr>
    <w:rPr>
      <w:rFonts w:eastAsia="Aptos" w:cs="Tahoma"/>
      <w:i/>
      <w:iCs/>
      <w:color w:themeColor="dark1" w:themeTint="a6" w:val="595959"/>
    </w:rPr>
  </w:style>
  <w:style w:type="paragraph" w:styleId="Heading7">
    <w:name w:val="heading 7"/>
    <w:basedOn w:val="Normal"/>
    <w:next w:val="Normal"/>
    <w:link w:val="Ttulo7Char"/>
    <w:qFormat/>
    <w:pPr>
      <w:keepNext w:val="true"/>
      <w:keepLines/>
      <w:spacing w:before="40" w:after="0"/>
      <w:outlineLvl w:val="6"/>
    </w:pPr>
    <w:rPr>
      <w:rFonts w:eastAsia="Aptos" w:cs="Tahoma"/>
      <w:color w:themeColor="dark1" w:themeTint="a6" w:val="595959"/>
    </w:rPr>
  </w:style>
  <w:style w:type="paragraph" w:styleId="Heading8">
    <w:name w:val="heading 8"/>
    <w:basedOn w:val="Normal"/>
    <w:next w:val="Normal"/>
    <w:link w:val="Ttulo8Char"/>
    <w:qFormat/>
    <w:pPr>
      <w:keepNext w:val="true"/>
      <w:keepLines/>
      <w:spacing w:before="0" w:after="0"/>
      <w:outlineLvl w:val="7"/>
    </w:pPr>
    <w:rPr>
      <w:rFonts w:eastAsia="Aptos" w:cs="Tahoma"/>
      <w:i/>
      <w:iCs/>
      <w:color w:themeColor="dark1" w:themeTint="d8" w:val="272727"/>
    </w:rPr>
  </w:style>
  <w:style w:type="paragraph" w:styleId="Heading9">
    <w:name w:val="heading 9"/>
    <w:basedOn w:val="Normal"/>
    <w:next w:val="Normal"/>
    <w:link w:val="Ttulo9Char"/>
    <w:qFormat/>
    <w:pPr>
      <w:keepNext w:val="true"/>
      <w:keepLines/>
      <w:spacing w:before="0" w:after="0"/>
      <w:outlineLvl w:val="8"/>
    </w:pPr>
    <w:rPr>
      <w:rFonts w:eastAsia="Aptos" w:cs="Tahoma"/>
      <w:color w:themeColor="dark1" w:themeTint="d8" w:val="272727"/>
    </w:rPr>
  </w:style>
  <w:style w:type="character" w:styleId="DefaultParagraphFont">
    <w:name w:val="Default Paragraph Font"/>
    <w:qFormat/>
    <w:rPr/>
  </w:style>
  <w:style w:type="character" w:styleId="Ttulo1Char">
    <w:name w:val="Título 1 Char"/>
    <w:basedOn w:val="DefaultParagraphFont"/>
    <w:qFormat/>
    <w:rPr>
      <w:rFonts w:ascii="Aptos Display" w:hAnsi="Aptos Display" w:eastAsia="Aptos" w:cs="Tahoma"/>
      <w:color w:themeColor="accent1" w:themeShade="bf" w:val="0F4761"/>
      <w:sz w:val="40"/>
      <w:szCs w:val="40"/>
    </w:rPr>
  </w:style>
  <w:style w:type="character" w:styleId="Ttulo2Char">
    <w:name w:val="Título 2 Char"/>
    <w:basedOn w:val="DefaultParagraphFont"/>
    <w:qFormat/>
    <w:rPr>
      <w:rFonts w:ascii="Aptos Display" w:hAnsi="Aptos Display" w:eastAsia="Aptos" w:cs="Tahoma"/>
      <w:color w:themeColor="accent1" w:themeShade="bf" w:val="0F4761"/>
      <w:sz w:val="32"/>
      <w:szCs w:val="32"/>
    </w:rPr>
  </w:style>
  <w:style w:type="character" w:styleId="Ttulo3Char">
    <w:name w:val="Título 3 Char"/>
    <w:basedOn w:val="DefaultParagraphFont"/>
    <w:qFormat/>
    <w:rPr>
      <w:rFonts w:eastAsia="Aptos" w:cs="Tahoma"/>
      <w:color w:themeColor="accent1" w:themeShade="bf" w:val="0F4761"/>
      <w:sz w:val="28"/>
      <w:szCs w:val="28"/>
    </w:rPr>
  </w:style>
  <w:style w:type="character" w:styleId="Ttulo4Char">
    <w:name w:val="Título 4 Char"/>
    <w:basedOn w:val="DefaultParagraphFont"/>
    <w:qFormat/>
    <w:rPr>
      <w:rFonts w:eastAsia="Aptos" w:cs="Tahoma"/>
      <w:i/>
      <w:iCs/>
      <w:color w:themeColor="accent1" w:themeShade="bf" w:val="0F4761"/>
    </w:rPr>
  </w:style>
  <w:style w:type="character" w:styleId="Ttulo5Char">
    <w:name w:val="Título 5 Char"/>
    <w:basedOn w:val="DefaultParagraphFont"/>
    <w:qFormat/>
    <w:rPr>
      <w:rFonts w:eastAsia="Aptos" w:cs="Tahoma"/>
      <w:color w:themeColor="accent1" w:themeShade="bf" w:val="0F4761"/>
    </w:rPr>
  </w:style>
  <w:style w:type="character" w:styleId="Ttulo6Char">
    <w:name w:val="Título 6 Char"/>
    <w:basedOn w:val="DefaultParagraphFont"/>
    <w:qFormat/>
    <w:rPr>
      <w:rFonts w:eastAsia="Aptos" w:cs="Tahoma"/>
      <w:i/>
      <w:iCs/>
      <w:color w:themeColor="dark1" w:themeTint="a6" w:val="595959"/>
    </w:rPr>
  </w:style>
  <w:style w:type="character" w:styleId="Ttulo7Char">
    <w:name w:val="Título 7 Char"/>
    <w:basedOn w:val="DefaultParagraphFont"/>
    <w:qFormat/>
    <w:rPr>
      <w:rFonts w:eastAsia="Aptos" w:cs="Tahoma"/>
      <w:color w:themeColor="dark1" w:themeTint="a6" w:val="595959"/>
    </w:rPr>
  </w:style>
  <w:style w:type="character" w:styleId="Ttulo8Char">
    <w:name w:val="Título 8 Char"/>
    <w:basedOn w:val="DefaultParagraphFont"/>
    <w:qFormat/>
    <w:rPr>
      <w:rFonts w:eastAsia="Aptos" w:cs="Tahoma"/>
      <w:i/>
      <w:iCs/>
      <w:color w:themeColor="dark1" w:themeTint="d8" w:val="272727"/>
    </w:rPr>
  </w:style>
  <w:style w:type="character" w:styleId="Ttulo9Char">
    <w:name w:val="Título 9 Char"/>
    <w:basedOn w:val="DefaultParagraphFont"/>
    <w:qFormat/>
    <w:rPr>
      <w:rFonts w:eastAsia="Aptos" w:cs="Tahoma"/>
      <w:color w:themeColor="dark1" w:themeTint="d8" w:val="272727"/>
    </w:rPr>
  </w:style>
  <w:style w:type="character" w:styleId="TtuloChar">
    <w:name w:val="Título Char"/>
    <w:basedOn w:val="DefaultParagraphFont"/>
    <w:qFormat/>
    <w:rPr>
      <w:rFonts w:ascii="Aptos Display" w:hAnsi="Aptos Display" w:eastAsia="Aptos" w:cs="Tahoma"/>
      <w:spacing w:val="-10"/>
      <w:kern w:val="2"/>
      <w:sz w:val="56"/>
      <w:szCs w:val="56"/>
    </w:rPr>
  </w:style>
  <w:style w:type="character" w:styleId="SubttuloChar">
    <w:name w:val="Subtítulo Char"/>
    <w:basedOn w:val="DefaultParagraphFont"/>
    <w:qFormat/>
    <w:rPr>
      <w:rFonts w:eastAsia="Aptos" w:cs="Tahoma"/>
      <w:color w:themeColor="dark1" w:themeTint="a6" w:val="595959"/>
      <w:spacing w:val="15"/>
      <w:sz w:val="28"/>
      <w:szCs w:val="28"/>
    </w:rPr>
  </w:style>
  <w:style w:type="character" w:styleId="CitaoChar">
    <w:name w:val="Citação Ch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CitaoIntensaChar">
    <w:name w:val="Citação Intensa Ch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Index">
    <w:name w:val="Index"/>
    <w:basedOn w:val="Normal"/>
    <w:qFormat/>
    <w:pPr>
      <w:suppressLineNumbers/>
    </w:pPr>
    <w:rPr>
      <w:rFonts w:ascii="Arial" w:hAnsi="Arial" w:cs="Lucida Sans"/>
    </w:rPr>
  </w:style>
  <w:style w:type="paragraph" w:styleId="Title">
    <w:name w:val="Title"/>
    <w:basedOn w:val="Normal"/>
    <w:next w:val="Normal"/>
    <w:link w:val="TtuloChar"/>
    <w:qFormat/>
    <w:pPr>
      <w:spacing w:lineRule="auto" w:line="240" w:before="0" w:after="80"/>
      <w:contextualSpacing/>
    </w:pPr>
    <w:rPr>
      <w:rFonts w:ascii="Aptos Display" w:hAnsi="Aptos Display" w:eastAsia="Aptos" w:cs="Tahoma"/>
      <w:spacing w:val="-10"/>
      <w:kern w:val="2"/>
      <w:sz w:val="56"/>
      <w:szCs w:val="56"/>
    </w:rPr>
  </w:style>
  <w:style w:type="paragraph" w:styleId="Subtitle">
    <w:name w:val="Subtitle"/>
    <w:basedOn w:val="Normal"/>
    <w:next w:val="Normal"/>
    <w:link w:val="SubttuloChar"/>
    <w:qFormat/>
    <w:pPr/>
    <w:rPr>
      <w:rFonts w:eastAsia="Aptos" w:cs="Tahoma"/>
      <w:color w:themeColor="dark1" w:themeTint="a6" w:val="595959"/>
      <w:spacing w:val="15"/>
      <w:sz w:val="28"/>
      <w:szCs w:val="28"/>
    </w:rPr>
  </w:style>
  <w:style w:type="paragraph" w:styleId="Quote">
    <w:name w:val="Quote"/>
    <w:basedOn w:val="Normal"/>
    <w:next w:val="Normal"/>
    <w:link w:val="CitaoChar"/>
    <w:qFormat/>
    <w:pPr>
      <w:spacing w:before="160" w:after="160"/>
      <w:jc w:val="center"/>
    </w:pPr>
    <w:rPr>
      <w:i/>
      <w:iCs/>
      <w:color w:themeColor="dark1" w:themeTint="bf" w:val="404040"/>
    </w:rPr>
  </w:style>
  <w:style w:type="paragraph" w:styleId="ListParagraph">
    <w:name w:val="List Paragraph"/>
    <w:basedOn w:val="Normal"/>
    <w:qFormat/>
    <w:pPr>
      <w:spacing w:before="0" w:after="160"/>
      <w:ind w:start="720"/>
      <w:contextualSpacing/>
    </w:pPr>
    <w:rPr/>
  </w:style>
  <w:style w:type="paragraph" w:styleId="IntenseQuote">
    <w:name w:val="Intense Quote"/>
    <w:basedOn w:val="Normal"/>
    <w:next w:val="Normal"/>
    <w:link w:val="CitaoIntensaChar"/>
    <w:qFormat/>
    <w:pPr>
      <w:pBdr>
        <w:top w:val="single" w:sz="4" w:space="10" w:color="0F4761"/>
        <w:bottom w:val="single" w:sz="4" w:space="10" w:color="0F4761"/>
      </w:pBdr>
      <w:spacing w:before="360" w:after="360"/>
      <w:ind w:start="864" w:end="864"/>
      <w:jc w:val="center"/>
    </w:pPr>
    <w:rPr>
      <w:i/>
      <w:iCs/>
      <w:color w:themeColor="accent1" w:themeShade="bf" w:val="0F4761"/>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iel.netadmin@gmail.com" TargetMode="External"/><Relationship Id="rId3" Type="http://schemas.openxmlformats.org/officeDocument/2006/relationships/hyperlink" Target="mailto:adiel.netadmin@gmail.com" TargetMode="External"/><Relationship Id="rId4" Type="http://schemas.openxmlformats.org/officeDocument/2006/relationships/hyperlink" Target="mailto:adiel.netadmin@gmail.com" TargetMode="External"/><Relationship Id="rId5" Type="http://schemas.openxmlformats.org/officeDocument/2006/relationships/hyperlink" Target="mailto:adiel.netadmin@gmail.com" TargetMode="External"/><Relationship Id="rId6" Type="http://schemas.openxmlformats.org/officeDocument/2006/relationships/hyperlink" Target="mailto:adiel.netadmin@gmail.com" TargetMode="External"/><Relationship Id="rId7" Type="http://schemas.openxmlformats.org/officeDocument/2006/relationships/hyperlink" Target="mailto:adiel.netadmin@gmail.com"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MSWord24-Model</Template>
  <TotalTime>26</TotalTime>
  <Application>LibreOffice/25.2.3.2$Linux_X86_64 LibreOffice_project/520$Build-2</Application>
  <AppVersion>15.0000</AppVersion>
  <Pages>11</Pages>
  <Words>2097</Words>
  <Characters>13654</Characters>
  <CharactersWithSpaces>15646</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2026-04-10T12:18:14Z</dcterms:created>
  <dc:creator/>
  <dc:description/>
  <dc:language>en-US</dc:language>
  <cp:lastModifiedBy/>
  <cp:lastPrinted>2026-04-10T12:22:10Z</cp:lastPrinted>
  <dcterms:modified xsi:type="dcterms:W3CDTF">2026-06-09T23:58:34Z</dcterms:modified>
  <cp:revision>13</cp:revision>
  <dc:subject/>
  <dc:title>MSWord24-Model</dc:title>
</cp:coreProperties>
</file>

<file path=docProps/custom.xml><?xml version="1.0" encoding="utf-8"?>
<Properties xmlns="http://schemas.openxmlformats.org/officeDocument/2006/custom-properties" xmlns:vt="http://schemas.openxmlformats.org/officeDocument/2006/docPropsVTypes"/>
</file>